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8C0" w:rsidRPr="008648C0" w:rsidRDefault="009D1273" w:rsidP="009D1273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u w:val="single"/>
        </w:rPr>
        <w:t xml:space="preserve">Serum/Plasma </w:t>
      </w:r>
      <w:r w:rsidR="008648C0" w:rsidRPr="008648C0">
        <w:rPr>
          <w:rFonts w:ascii="Arial" w:eastAsia="Times New Roman" w:hAnsi="Arial" w:cs="Arial"/>
          <w:u w:val="single"/>
        </w:rPr>
        <w:t>Metabolomic Analyses</w:t>
      </w:r>
      <w:r w:rsidR="008648C0" w:rsidRPr="008648C0">
        <w:rPr>
          <w:rFonts w:ascii="Arial" w:eastAsia="Times New Roman" w:hAnsi="Arial" w:cs="Arial"/>
        </w:rPr>
        <w:t>.</w:t>
      </w:r>
    </w:p>
    <w:p w:rsidR="008648C0" w:rsidRPr="008648C0" w:rsidRDefault="008648C0" w:rsidP="009D1273">
      <w:pPr>
        <w:spacing w:after="0" w:line="240" w:lineRule="auto"/>
        <w:ind w:left="90"/>
        <w:jc w:val="both"/>
        <w:rPr>
          <w:rFonts w:ascii="Arial" w:eastAsia="Times New Roman" w:hAnsi="Arial" w:cs="Arial"/>
        </w:rPr>
      </w:pPr>
    </w:p>
    <w:p w:rsidR="008648C0" w:rsidRPr="008648C0" w:rsidRDefault="008648C0" w:rsidP="009D1273">
      <w:pPr>
        <w:spacing w:after="0" w:line="240" w:lineRule="auto"/>
        <w:ind w:left="9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  <w:u w:val="single"/>
        </w:rPr>
        <w:t>PlasmaPretreatment</w:t>
      </w:r>
      <w:r w:rsidR="0049472F">
        <w:rPr>
          <w:rFonts w:ascii="Arial" w:eastAsia="Times New Roman" w:hAnsi="Arial" w:cs="Arial"/>
          <w:u w:val="single"/>
          <w:vertAlign w:val="superscript"/>
        </w:rPr>
        <w:t>1,2,3,5</w:t>
      </w:r>
      <w:r w:rsidRPr="008648C0">
        <w:rPr>
          <w:rFonts w:ascii="Arial" w:eastAsia="Times New Roman" w:hAnsi="Arial" w:cs="Arial"/>
        </w:rPr>
        <w:t xml:space="preserve"> </w:t>
      </w:r>
      <w:r w:rsidR="006A5587">
        <w:rPr>
          <w:rFonts w:ascii="Arial" w:eastAsia="Times New Roman" w:hAnsi="Arial" w:cs="Arial"/>
        </w:rPr>
        <w:t xml:space="preserve">will be used for each </w:t>
      </w:r>
      <w:r w:rsidRPr="008648C0">
        <w:rPr>
          <w:rFonts w:ascii="Arial" w:eastAsia="Times New Roman" w:hAnsi="Arial" w:cs="Arial"/>
        </w:rPr>
        <w:t xml:space="preserve">sample prior to derivitization for GC-MS analysis. A 100-μL aliquot of sample is spiked with two internal standard solutions (10μL heptadecanoic acid in methanol, 1 mg/mL) and vortexed for 10 seconds. </w:t>
      </w:r>
      <w:r w:rsidR="00D8156B" w:rsidRPr="00D8156B">
        <w:rPr>
          <w:rFonts w:ascii="Arial" w:eastAsia="Times New Roman" w:hAnsi="Arial" w:cs="Arial"/>
          <w:color w:val="0000FF"/>
        </w:rPr>
        <w:t>For urine sample</w:t>
      </w:r>
      <w:r w:rsidR="00D8156B" w:rsidRPr="00D8156B">
        <w:rPr>
          <w:rFonts w:ascii="Arial" w:hAnsi="Arial" w:cs="Arial" w:hint="eastAsia"/>
          <w:color w:val="0000FF"/>
          <w:lang w:eastAsia="zh-CN"/>
        </w:rPr>
        <w:t>s</w:t>
      </w:r>
      <w:r w:rsidR="00D8156B" w:rsidRPr="00D8156B">
        <w:rPr>
          <w:rFonts w:ascii="Arial" w:eastAsia="Times New Roman" w:hAnsi="Arial" w:cs="Arial"/>
          <w:color w:val="0000FF"/>
        </w:rPr>
        <w:t>, urease (30 unit</w:t>
      </w:r>
      <w:r w:rsidR="00D8156B" w:rsidRPr="00D8156B">
        <w:rPr>
          <w:rFonts w:ascii="Arial" w:hAnsi="Arial" w:cs="Arial" w:hint="eastAsia"/>
          <w:color w:val="0000FF"/>
          <w:lang w:eastAsia="zh-CN"/>
        </w:rPr>
        <w:t>s</w:t>
      </w:r>
      <w:r w:rsidR="00D8156B" w:rsidRPr="00D8156B">
        <w:rPr>
          <w:rFonts w:ascii="Arial" w:eastAsia="Times New Roman" w:hAnsi="Arial" w:cs="Arial"/>
          <w:color w:val="0000FF"/>
        </w:rPr>
        <w:t xml:space="preserve">) will be </w:t>
      </w:r>
      <w:r w:rsidR="00D8156B" w:rsidRPr="00D8156B">
        <w:rPr>
          <w:rFonts w:ascii="Arial" w:hAnsi="Arial" w:cs="Arial" w:hint="eastAsia"/>
          <w:color w:val="0000FF"/>
          <w:lang w:eastAsia="zh-CN"/>
        </w:rPr>
        <w:t>added</w:t>
      </w:r>
      <w:r w:rsidR="00D8156B" w:rsidRPr="00D8156B">
        <w:rPr>
          <w:rFonts w:ascii="Arial" w:eastAsia="Times New Roman" w:hAnsi="Arial" w:cs="Arial"/>
          <w:color w:val="0000FF"/>
        </w:rPr>
        <w:t xml:space="preserve"> prior to metabolite extraction with 300 μL methanol</w:t>
      </w:r>
      <w:r w:rsidR="00D8156B" w:rsidRPr="00D8156B">
        <w:rPr>
          <w:rFonts w:ascii="Arial" w:hAnsi="Arial" w:cs="Arial" w:hint="eastAsia"/>
          <w:color w:val="0000FF"/>
          <w:lang w:eastAsia="zh-CN"/>
        </w:rPr>
        <w:t>.</w:t>
      </w:r>
      <w:r w:rsidR="00D8156B" w:rsidRPr="00D8156B">
        <w:rPr>
          <w:rFonts w:ascii="Arial" w:eastAsia="Times New Roman" w:hAnsi="Arial" w:cs="Arial"/>
          <w:color w:val="0000FF"/>
        </w:rPr>
        <w:t xml:space="preserve"> </w:t>
      </w:r>
      <w:r w:rsidR="00D8156B" w:rsidRPr="00D8156B">
        <w:rPr>
          <w:rFonts w:ascii="Arial" w:hAnsi="Arial" w:cs="Arial" w:hint="eastAsia"/>
          <w:color w:val="0000FF"/>
          <w:lang w:eastAsia="zh-CN"/>
        </w:rPr>
        <w:t xml:space="preserve">For </w:t>
      </w:r>
      <w:r w:rsidR="00EE3A1D">
        <w:rPr>
          <w:rFonts w:ascii="Arial" w:hAnsi="Arial" w:cs="Arial" w:hint="eastAsia"/>
          <w:color w:val="0000FF"/>
          <w:lang w:eastAsia="zh-CN"/>
        </w:rPr>
        <w:t>plasma</w:t>
      </w:r>
      <w:r w:rsidR="00D8156B" w:rsidRPr="00D8156B">
        <w:rPr>
          <w:rFonts w:ascii="Arial" w:hAnsi="Arial" w:cs="Arial" w:hint="eastAsia"/>
          <w:color w:val="0000FF"/>
          <w:lang w:eastAsia="zh-CN"/>
        </w:rPr>
        <w:t xml:space="preserve"> samples, m</w:t>
      </w:r>
      <w:r w:rsidRPr="00D8156B">
        <w:rPr>
          <w:rFonts w:ascii="Arial" w:eastAsia="Times New Roman" w:hAnsi="Arial" w:cs="Arial"/>
          <w:color w:val="0000FF"/>
        </w:rPr>
        <w:t>etabolite extraction is performed using 300 μL methanol-chloroform (3:1) followed by 10 minutes storage at –20°C.</w:t>
      </w:r>
      <w:r w:rsidRPr="008648C0">
        <w:rPr>
          <w:rFonts w:ascii="Arial" w:eastAsia="Times New Roman" w:hAnsi="Arial" w:cs="Arial"/>
        </w:rPr>
        <w:t xml:space="preserve"> After centrifugation at 10,000 rpm for 10 minutes, a 300 μL aliquot of the supernatant is transferred to a glass sampling vial for vacuum drying at room temperature.</w:t>
      </w:r>
    </w:p>
    <w:p w:rsidR="008648C0" w:rsidRPr="0025623D" w:rsidRDefault="009D1273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  <w:color w:val="0000FF"/>
        </w:rPr>
      </w:pPr>
      <w:r>
        <w:rPr>
          <w:rFonts w:ascii="Arial" w:eastAsia="Times New Roman" w:hAnsi="Arial" w:cs="Arial"/>
        </w:rPr>
        <w:t xml:space="preserve">      Plasma</w:t>
      </w:r>
      <w:r w:rsidR="008648C0" w:rsidRPr="008648C0">
        <w:rPr>
          <w:rFonts w:ascii="Arial" w:eastAsia="Times New Roman" w:hAnsi="Arial" w:cs="Arial"/>
        </w:rPr>
        <w:t xml:space="preserve"> samples will be pretreated differently prior to LC-MS analysis. </w:t>
      </w:r>
      <w:r w:rsidR="005B31C6" w:rsidRPr="0025623D">
        <w:rPr>
          <w:rFonts w:ascii="Arial" w:eastAsia="Times New Roman" w:hAnsi="Arial" w:cs="Arial"/>
          <w:color w:val="0000FF"/>
        </w:rPr>
        <w:t>Before analysis, samples are thawed and centrifuged at 13,000 rpm for 5 min.</w:t>
      </w:r>
      <w:r w:rsidR="005B31C6" w:rsidRPr="0025623D">
        <w:rPr>
          <w:rFonts w:ascii="Arial" w:hAnsi="Arial" w:cs="Arial" w:hint="eastAsia"/>
          <w:color w:val="0000FF"/>
          <w:lang w:eastAsia="zh-CN"/>
        </w:rPr>
        <w:t xml:space="preserve"> For urine </w:t>
      </w:r>
      <w:r w:rsidR="00EE3A1D">
        <w:rPr>
          <w:rFonts w:ascii="Arial" w:hAnsi="Arial" w:cs="Arial" w:hint="eastAsia"/>
          <w:color w:val="0000FF"/>
          <w:lang w:eastAsia="zh-CN"/>
        </w:rPr>
        <w:t>sample</w:t>
      </w:r>
      <w:r w:rsidR="005B31C6" w:rsidRPr="0025623D">
        <w:rPr>
          <w:rFonts w:ascii="Arial" w:hAnsi="Arial" w:cs="Arial" w:hint="eastAsia"/>
          <w:color w:val="0000FF"/>
          <w:lang w:eastAsia="zh-CN"/>
        </w:rPr>
        <w:t xml:space="preserve">s, </w:t>
      </w:r>
      <w:r w:rsidR="00D33C10">
        <w:rPr>
          <w:rFonts w:ascii="Arial" w:hAnsi="Arial" w:cs="Arial" w:hint="eastAsia"/>
          <w:color w:val="0000FF"/>
          <w:lang w:eastAsia="zh-CN"/>
        </w:rPr>
        <w:t>a</w:t>
      </w:r>
      <w:r w:rsidR="009F16CE" w:rsidRPr="0025623D">
        <w:rPr>
          <w:rFonts w:ascii="Arial" w:hAnsi="Arial" w:cs="Arial"/>
          <w:color w:val="0000FF"/>
          <w:lang w:eastAsia="zh-CN"/>
        </w:rPr>
        <w:t xml:space="preserve"> 300 μL of supernatant was diluted with 600</w:t>
      </w:r>
      <w:r w:rsidR="009F16CE" w:rsidRPr="0025623D">
        <w:rPr>
          <w:rFonts w:ascii="Arial" w:hAnsi="Arial" w:cs="Arial" w:hint="eastAsia"/>
          <w:color w:val="0000FF"/>
          <w:lang w:eastAsia="zh-CN"/>
        </w:rPr>
        <w:t xml:space="preserve"> </w:t>
      </w:r>
      <w:r w:rsidR="009F16CE" w:rsidRPr="0025623D">
        <w:rPr>
          <w:rFonts w:ascii="Arial" w:eastAsia="Times New Roman" w:hAnsi="Arial" w:cs="Arial"/>
          <w:color w:val="0000FF"/>
        </w:rPr>
        <w:t>μ</w:t>
      </w:r>
      <w:r w:rsidR="009F16CE" w:rsidRPr="0025623D">
        <w:rPr>
          <w:rFonts w:ascii="Arial" w:hAnsi="Arial" w:cs="Arial" w:hint="eastAsia"/>
          <w:color w:val="0000FF"/>
          <w:lang w:eastAsia="zh-CN"/>
        </w:rPr>
        <w:t xml:space="preserve">L of ultrapure water containing internal standard of 4-chlorophenylalanine (10 </w:t>
      </w:r>
      <w:r w:rsidR="009F16CE" w:rsidRPr="0025623D">
        <w:rPr>
          <w:rFonts w:ascii="Arial" w:eastAsia="Times New Roman" w:hAnsi="Arial" w:cs="Arial"/>
          <w:color w:val="0000FF"/>
        </w:rPr>
        <w:t>μ</w:t>
      </w:r>
      <w:r w:rsidR="009F16CE" w:rsidRPr="0025623D">
        <w:rPr>
          <w:rFonts w:ascii="Arial" w:hAnsi="Arial" w:cs="Arial"/>
          <w:color w:val="0000FF"/>
          <w:lang w:eastAsia="zh-CN"/>
        </w:rPr>
        <w:t xml:space="preserve">g/mL), vortexed and </w:t>
      </w:r>
      <w:r w:rsidR="009F16CE" w:rsidRPr="0025623D">
        <w:rPr>
          <w:rFonts w:ascii="Arial" w:eastAsia="Times New Roman" w:hAnsi="Arial" w:cs="Arial"/>
          <w:color w:val="0000FF"/>
        </w:rPr>
        <w:t>then centrifuged at 13000 rpm for 20 min</w:t>
      </w:r>
      <w:r w:rsidR="009F16CE" w:rsidRPr="0025623D">
        <w:rPr>
          <w:rFonts w:ascii="Arial" w:hAnsi="Arial" w:cs="Arial" w:hint="eastAsia"/>
          <w:color w:val="0000FF"/>
          <w:lang w:eastAsia="zh-CN"/>
        </w:rPr>
        <w:t xml:space="preserve">, </w:t>
      </w:r>
      <w:r w:rsidR="009F16CE" w:rsidRPr="0025623D">
        <w:rPr>
          <w:rFonts w:ascii="Arial" w:eastAsia="Times New Roman" w:hAnsi="Arial" w:cs="Arial"/>
          <w:color w:val="0000FF"/>
        </w:rPr>
        <w:t>and the supernatant is used for LC-MS analysis</w:t>
      </w:r>
      <w:r w:rsidR="00271717" w:rsidRPr="0025623D">
        <w:rPr>
          <w:rFonts w:ascii="Arial" w:eastAsia="Times New Roman" w:hAnsi="Arial" w:cs="Arial"/>
          <w:color w:val="0000FF"/>
        </w:rPr>
        <w:t>.</w:t>
      </w:r>
      <w:r w:rsidR="005B31C6" w:rsidRPr="0025623D">
        <w:rPr>
          <w:rFonts w:ascii="Arial" w:hAnsi="Arial" w:cs="Arial" w:hint="eastAsia"/>
          <w:color w:val="0000FF"/>
          <w:lang w:eastAsia="zh-CN"/>
        </w:rPr>
        <w:t xml:space="preserve"> </w:t>
      </w:r>
      <w:r w:rsidR="00271717" w:rsidRPr="0025623D">
        <w:rPr>
          <w:rFonts w:ascii="Arial" w:hAnsi="Arial" w:cs="Arial" w:hint="eastAsia"/>
          <w:color w:val="0000FF"/>
          <w:lang w:eastAsia="zh-CN"/>
        </w:rPr>
        <w:t xml:space="preserve">For </w:t>
      </w:r>
      <w:r w:rsidR="00EE3A1D">
        <w:rPr>
          <w:rFonts w:ascii="Arial" w:hAnsi="Arial" w:cs="Arial" w:hint="eastAsia"/>
          <w:color w:val="0000FF"/>
          <w:lang w:eastAsia="zh-CN"/>
        </w:rPr>
        <w:t>plasma sample</w:t>
      </w:r>
      <w:r w:rsidR="00271717" w:rsidRPr="0025623D">
        <w:rPr>
          <w:rFonts w:ascii="Arial" w:hAnsi="Arial" w:cs="Arial" w:hint="eastAsia"/>
          <w:color w:val="0000FF"/>
          <w:lang w:eastAsia="zh-CN"/>
        </w:rPr>
        <w:t xml:space="preserve">s, </w:t>
      </w:r>
      <w:r w:rsidR="00D33C10">
        <w:rPr>
          <w:rFonts w:ascii="Arial" w:hAnsi="Arial" w:cs="Arial" w:hint="eastAsia"/>
          <w:color w:val="0000FF"/>
          <w:lang w:eastAsia="zh-CN"/>
        </w:rPr>
        <w:t>a</w:t>
      </w:r>
      <w:r w:rsidR="008648C0" w:rsidRPr="0025623D">
        <w:rPr>
          <w:rFonts w:ascii="Arial" w:eastAsia="Times New Roman" w:hAnsi="Arial" w:cs="Arial"/>
          <w:color w:val="0000FF"/>
        </w:rPr>
        <w:t xml:space="preserve"> volume of 100 μL supernatant is mixed with 10 μL of aqueous 4-chlorophenylalanine (100 μg/mL, used as the internal standard) and 400 µL of a mixture of methanol and acetonitrile (5:3). The mixture is vortexed for 2 min, allowed to stand for 10 min, then centrifuged at 13000 rpm for 20 min, and the</w:t>
      </w:r>
      <w:r w:rsidR="00D33C10">
        <w:rPr>
          <w:rFonts w:ascii="Arial" w:eastAsia="Times New Roman" w:hAnsi="Arial" w:cs="Arial"/>
          <w:color w:val="0000FF"/>
        </w:rPr>
        <w:t xml:space="preserve"> supernatant is used for LC-</w:t>
      </w:r>
      <w:r w:rsidR="008648C0" w:rsidRPr="0025623D">
        <w:rPr>
          <w:rFonts w:ascii="Arial" w:eastAsia="Times New Roman" w:hAnsi="Arial" w:cs="Arial"/>
          <w:color w:val="0000FF"/>
        </w:rPr>
        <w:t>MS analysis.</w:t>
      </w:r>
    </w:p>
    <w:p w:rsidR="008648C0" w:rsidRPr="008648C0" w:rsidRDefault="008648C0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</w:rPr>
        <w:t> </w:t>
      </w:r>
    </w:p>
    <w:p w:rsidR="008648C0" w:rsidRPr="008648C0" w:rsidRDefault="008648C0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  <w:b/>
          <w:i/>
        </w:rPr>
        <w:t>Chemical Derivatization.</w:t>
      </w:r>
      <w:r w:rsidRPr="008648C0">
        <w:rPr>
          <w:rFonts w:ascii="Arial" w:eastAsia="Times New Roman" w:hAnsi="Arial" w:cs="Arial"/>
        </w:rPr>
        <w:t xml:space="preserve"> Each sample will be chemically derivatized using developed protocols </w:t>
      </w:r>
      <w:r w:rsidR="0049472F">
        <w:rPr>
          <w:rFonts w:ascii="Arial" w:eastAsia="Times New Roman" w:hAnsi="Arial" w:cs="Arial"/>
          <w:vertAlign w:val="superscript"/>
        </w:rPr>
        <w:t>1</w:t>
      </w:r>
      <w:r w:rsidRPr="008648C0">
        <w:rPr>
          <w:rFonts w:ascii="Arial" w:eastAsia="Times New Roman" w:hAnsi="Arial" w:cs="Arial"/>
          <w:noProof/>
          <w:vertAlign w:val="superscript"/>
        </w:rPr>
        <w:t>,</w:t>
      </w:r>
      <w:r w:rsidR="0049472F">
        <w:rPr>
          <w:rFonts w:ascii="Arial" w:eastAsia="Times New Roman" w:hAnsi="Arial" w:cs="Arial"/>
          <w:noProof/>
          <w:vertAlign w:val="superscript"/>
        </w:rPr>
        <w:t>2</w:t>
      </w:r>
      <w:r w:rsidRPr="008648C0">
        <w:rPr>
          <w:rFonts w:ascii="Arial" w:eastAsia="Times New Roman" w:hAnsi="Arial" w:cs="Arial"/>
        </w:rPr>
        <w:t xml:space="preserve"> prior to GC-MS analysis.</w:t>
      </w:r>
    </w:p>
    <w:p w:rsidR="008648C0" w:rsidRPr="008648C0" w:rsidRDefault="008648C0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  <w:b/>
          <w:i/>
        </w:rPr>
        <w:t>GC-TOF-MS Data Acquisition.</w:t>
      </w:r>
      <w:r w:rsidRPr="008648C0">
        <w:rPr>
          <w:rFonts w:ascii="Arial" w:eastAsia="Times New Roman" w:hAnsi="Arial" w:cs="Arial"/>
        </w:rPr>
        <w:t xml:space="preserve"> </w:t>
      </w:r>
      <w:r w:rsidR="009D1273">
        <w:rPr>
          <w:rFonts w:cs="Times New Roman"/>
          <w:sz w:val="24"/>
          <w:szCs w:val="24"/>
        </w:rPr>
        <w:t>A</w:t>
      </w:r>
      <w:r w:rsidR="009D1273" w:rsidRPr="00144C35">
        <w:rPr>
          <w:rFonts w:cs="Times New Roman"/>
          <w:sz w:val="24"/>
          <w:szCs w:val="24"/>
        </w:rPr>
        <w:t>n Agilent 6890N gas chromatography coupled with a Pegasus HT time-of-flight mass spectrometry (Leco Co., St. Joseph, MI, USA)</w:t>
      </w:r>
      <w:r w:rsidR="009D1273">
        <w:rPr>
          <w:rFonts w:cs="Times New Roman"/>
          <w:sz w:val="24"/>
          <w:szCs w:val="24"/>
        </w:rPr>
        <w:t xml:space="preserve"> were used. </w:t>
      </w:r>
      <w:r w:rsidRPr="008648C0">
        <w:rPr>
          <w:rFonts w:ascii="Arial" w:eastAsia="Times New Roman" w:hAnsi="Arial" w:cs="Arial"/>
        </w:rPr>
        <w:t>The mass spectra are obtained with electron impact ionization (70 eV) at full scan mode (m/z 40-600) with a Rxi-5ms capillary column (30 m × 250 µm i.d., 0.25-µm film thickness, Restek, PA, USA) using helium as the carrier gas, at a constant flow rate of 1.0 mL/min. The acquired data files from GC-TOF-MS are analyzed by ChromaTOF software (Leco Co., CA, USA).</w:t>
      </w:r>
    </w:p>
    <w:p w:rsidR="008648C0" w:rsidRPr="008648C0" w:rsidRDefault="008648C0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  <w:b/>
          <w:i/>
        </w:rPr>
        <w:t>LC-TOF-MS Data Acquisition.</w:t>
      </w:r>
      <w:r w:rsidRPr="008648C0">
        <w:rPr>
          <w:rFonts w:ascii="Arial" w:eastAsia="Times New Roman" w:hAnsi="Arial" w:cs="Arial"/>
        </w:rPr>
        <w:t xml:space="preserve"> </w:t>
      </w:r>
      <w:r w:rsidRPr="006920CA">
        <w:rPr>
          <w:rFonts w:ascii="Arial" w:eastAsia="Times New Roman" w:hAnsi="Arial" w:cs="Arial"/>
          <w:color w:val="0000FF"/>
        </w:rPr>
        <w:t xml:space="preserve">An Agilent HPLC 1200 system coupled with an 6220 MSD Time-of-flight mass spectrometer (Agilent </w:t>
      </w:r>
      <w:r w:rsidR="00D8156B">
        <w:rPr>
          <w:rFonts w:ascii="Arial" w:eastAsia="Times New Roman" w:hAnsi="Arial" w:cs="Arial"/>
          <w:color w:val="0000FF"/>
        </w:rPr>
        <w:t>Corporation, Santa Clara, CA</w:t>
      </w:r>
      <w:r w:rsidRPr="006920CA">
        <w:rPr>
          <w:rFonts w:ascii="Arial" w:eastAsia="Times New Roman" w:hAnsi="Arial" w:cs="Arial"/>
          <w:color w:val="0000FF"/>
        </w:rPr>
        <w:t xml:space="preserve">) </w:t>
      </w:r>
      <w:r w:rsidR="009D1273">
        <w:rPr>
          <w:rFonts w:ascii="Arial" w:hAnsi="Arial" w:cs="Arial"/>
          <w:color w:val="0000FF"/>
          <w:lang w:eastAsia="zh-CN"/>
        </w:rPr>
        <w:t>were</w:t>
      </w:r>
      <w:r w:rsidRPr="006920CA">
        <w:rPr>
          <w:rFonts w:ascii="Arial" w:eastAsia="Times New Roman" w:hAnsi="Arial" w:cs="Arial"/>
          <w:color w:val="0000FF"/>
        </w:rPr>
        <w:t xml:space="preserve"> used. </w:t>
      </w:r>
      <w:r w:rsidRPr="008648C0">
        <w:rPr>
          <w:rFonts w:ascii="Arial" w:eastAsia="Times New Roman" w:hAnsi="Arial" w:cs="Arial"/>
        </w:rPr>
        <w:t>For Agilent LC-TOFMS, spectral data conversion is performed using using Agilent MassHunter Qualitative Analysis Program (vB.0</w:t>
      </w:r>
      <w:r w:rsidR="00A658A5">
        <w:rPr>
          <w:rFonts w:ascii="Arial" w:hAnsi="Arial" w:cs="Arial" w:hint="eastAsia"/>
          <w:lang w:eastAsia="zh-CN"/>
        </w:rPr>
        <w:t>5</w:t>
      </w:r>
      <w:r w:rsidRPr="008648C0">
        <w:rPr>
          <w:rFonts w:ascii="Arial" w:eastAsia="Times New Roman" w:hAnsi="Arial" w:cs="Arial"/>
        </w:rPr>
        <w:t>.00) (Agilent) and XCMS package, respectively.</w:t>
      </w:r>
    </w:p>
    <w:p w:rsidR="008648C0" w:rsidRPr="008648C0" w:rsidRDefault="008648C0" w:rsidP="009D1273">
      <w:pPr>
        <w:spacing w:after="0" w:line="240" w:lineRule="auto"/>
        <w:ind w:left="90" w:hanging="36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  <w:b/>
          <w:i/>
        </w:rPr>
        <w:t>Metabolite Annotation and Marker Selection</w:t>
      </w:r>
      <w:r w:rsidR="0049472F">
        <w:rPr>
          <w:rFonts w:ascii="Arial" w:eastAsia="Times New Roman" w:hAnsi="Arial" w:cs="Arial"/>
          <w:b/>
          <w:i/>
          <w:vertAlign w:val="superscript"/>
        </w:rPr>
        <w:t>1-5</w:t>
      </w:r>
      <w:r w:rsidRPr="008648C0">
        <w:rPr>
          <w:rFonts w:ascii="Arial" w:eastAsia="Times New Roman" w:hAnsi="Arial" w:cs="Arial"/>
          <w:b/>
          <w:i/>
        </w:rPr>
        <w:t>.</w:t>
      </w:r>
      <w:r w:rsidRPr="008648C0">
        <w:rPr>
          <w:rFonts w:ascii="Arial" w:eastAsia="Times New Roman" w:hAnsi="Arial" w:cs="Arial"/>
        </w:rPr>
        <w:t xml:space="preserve"> Compound annotation is performed using an in-house library containing ~800 mammalian metabolites (reference standards). On-line database such as NIST library 2011, HMDB, LECO/Fiehn Metabolomics Library, etc, are also used for compound annotation and verification. </w:t>
      </w:r>
    </w:p>
    <w:p w:rsidR="008648C0" w:rsidRPr="008648C0" w:rsidRDefault="008648C0" w:rsidP="009D1273">
      <w:pPr>
        <w:spacing w:after="0" w:line="240" w:lineRule="auto"/>
        <w:ind w:left="90"/>
        <w:jc w:val="both"/>
        <w:rPr>
          <w:rFonts w:ascii="Arial" w:eastAsia="Times New Roman" w:hAnsi="Arial" w:cs="Arial"/>
        </w:rPr>
      </w:pPr>
    </w:p>
    <w:p w:rsidR="008648C0" w:rsidRPr="008648C0" w:rsidRDefault="008648C0" w:rsidP="009D1273">
      <w:pPr>
        <w:spacing w:after="0" w:line="240" w:lineRule="auto"/>
        <w:ind w:left="90"/>
        <w:jc w:val="both"/>
        <w:rPr>
          <w:rFonts w:ascii="Arial" w:eastAsia="Times New Roman" w:hAnsi="Arial" w:cs="Arial"/>
        </w:rPr>
      </w:pPr>
      <w:r w:rsidRPr="008648C0">
        <w:rPr>
          <w:rFonts w:ascii="Arial" w:eastAsia="Times New Roman" w:hAnsi="Arial" w:cs="Arial"/>
        </w:rPr>
        <w:t> </w:t>
      </w:r>
    </w:p>
    <w:p w:rsidR="008648C0" w:rsidRPr="008648C0" w:rsidRDefault="008648C0" w:rsidP="009D1273">
      <w:pPr>
        <w:spacing w:after="0" w:line="240" w:lineRule="auto"/>
        <w:ind w:left="90"/>
        <w:jc w:val="both"/>
        <w:rPr>
          <w:rFonts w:ascii="Arial" w:eastAsia="Times New Roman" w:hAnsi="Arial" w:cs="Arial"/>
        </w:rPr>
      </w:pPr>
    </w:p>
    <w:p w:rsidR="008648C0" w:rsidRPr="008648C0" w:rsidRDefault="0049472F" w:rsidP="009D1273">
      <w:pPr>
        <w:spacing w:after="0" w:line="240" w:lineRule="auto"/>
        <w:ind w:left="90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</w:rPr>
        <w:t>1</w:t>
      </w:r>
      <w:r w:rsidR="008648C0" w:rsidRPr="008648C0">
        <w:rPr>
          <w:rFonts w:ascii="Arial" w:eastAsia="Times New Roman" w:hAnsi="Arial" w:cs="Arial"/>
          <w:noProof/>
        </w:rPr>
        <w:t>.</w:t>
      </w:r>
      <w:r w:rsidR="008648C0" w:rsidRPr="008648C0">
        <w:rPr>
          <w:rFonts w:ascii="Arial" w:eastAsia="Times New Roman" w:hAnsi="Arial" w:cs="Arial"/>
          <w:noProof/>
        </w:rPr>
        <w:tab/>
        <w:t>Qiu Y, Cai G, Su M, et al. Serum metabolite profiling of human colorectal cancer using GC-TOFMS and UPLC-QTOFMS. J Proteome Res 2009;8:4844-50.</w:t>
      </w:r>
    </w:p>
    <w:p w:rsidR="008648C0" w:rsidRPr="008648C0" w:rsidRDefault="0049472F" w:rsidP="009D1273">
      <w:pPr>
        <w:spacing w:after="0" w:line="240" w:lineRule="auto"/>
        <w:ind w:left="90"/>
        <w:jc w:val="both"/>
        <w:rPr>
          <w:rFonts w:ascii="Arial" w:eastAsia="Times New Roman" w:hAnsi="Arial" w:cs="Arial"/>
          <w:noProof/>
        </w:rPr>
      </w:pPr>
      <w:bookmarkStart w:id="0" w:name="_ENREF_11"/>
      <w:r>
        <w:rPr>
          <w:rFonts w:ascii="Arial" w:eastAsia="Times New Roman" w:hAnsi="Arial" w:cs="Arial"/>
          <w:noProof/>
        </w:rPr>
        <w:t>2</w:t>
      </w:r>
      <w:r w:rsidR="008648C0" w:rsidRPr="008648C0">
        <w:rPr>
          <w:rFonts w:ascii="Arial" w:eastAsia="Times New Roman" w:hAnsi="Arial" w:cs="Arial"/>
          <w:noProof/>
        </w:rPr>
        <w:t>.</w:t>
      </w:r>
      <w:r w:rsidR="008648C0" w:rsidRPr="008648C0">
        <w:rPr>
          <w:rFonts w:ascii="Arial" w:eastAsia="Times New Roman" w:hAnsi="Arial" w:cs="Arial"/>
          <w:noProof/>
        </w:rPr>
        <w:tab/>
        <w:t>Qiu Y, Su M, Liu Y, et al. Application of ethyl chloroformate derivatization for gas chromatography-mass spectrometry based metabonomic profiling. Anal Chim Acta 2007;583:277-83.</w:t>
      </w:r>
      <w:bookmarkEnd w:id="0"/>
    </w:p>
    <w:p w:rsidR="008648C0" w:rsidRDefault="0049472F" w:rsidP="009D1273">
      <w:pPr>
        <w:spacing w:after="0" w:line="240" w:lineRule="auto"/>
        <w:ind w:left="90"/>
        <w:jc w:val="both"/>
        <w:rPr>
          <w:rFonts w:ascii="Arial" w:hAnsi="Arial" w:cs="Arial"/>
          <w:noProof/>
          <w:lang w:eastAsia="zh-CN"/>
        </w:rPr>
      </w:pPr>
      <w:bookmarkStart w:id="1" w:name="_ENREF_12"/>
      <w:r>
        <w:rPr>
          <w:rFonts w:ascii="Arial" w:eastAsia="Times New Roman" w:hAnsi="Arial" w:cs="Arial"/>
          <w:noProof/>
        </w:rPr>
        <w:t>3</w:t>
      </w:r>
      <w:r w:rsidR="008648C0" w:rsidRPr="008648C0">
        <w:rPr>
          <w:rFonts w:ascii="Arial" w:eastAsia="Times New Roman" w:hAnsi="Arial" w:cs="Arial"/>
          <w:noProof/>
        </w:rPr>
        <w:t>.</w:t>
      </w:r>
      <w:r w:rsidR="008648C0" w:rsidRPr="008648C0">
        <w:rPr>
          <w:rFonts w:ascii="Arial" w:eastAsia="Times New Roman" w:hAnsi="Arial" w:cs="Arial"/>
          <w:noProof/>
        </w:rPr>
        <w:tab/>
        <w:t>Xie G, Plumb R, Su M, et al. Ultra-performance LC/TOF MS analysis of medicinal Panax herbs for metabolomic research. J Sep Sci 2008;31:1015-26.</w:t>
      </w:r>
      <w:bookmarkEnd w:id="1"/>
    </w:p>
    <w:p w:rsidR="008648C0" w:rsidRPr="008648C0" w:rsidRDefault="0049472F" w:rsidP="009D1273">
      <w:pPr>
        <w:spacing w:after="120" w:line="240" w:lineRule="auto"/>
        <w:ind w:left="90"/>
        <w:jc w:val="both"/>
        <w:rPr>
          <w:rFonts w:ascii="Arial" w:eastAsia="Times New Roman" w:hAnsi="Arial" w:cs="Arial"/>
          <w:noProof/>
        </w:rPr>
      </w:pPr>
      <w:bookmarkStart w:id="2" w:name="_ENREF_14"/>
      <w:r>
        <w:rPr>
          <w:rFonts w:ascii="Arial" w:hAnsi="Arial" w:cs="Arial"/>
          <w:noProof/>
          <w:lang w:eastAsia="zh-CN"/>
        </w:rPr>
        <w:t>4</w:t>
      </w:r>
      <w:r w:rsidR="008648C0" w:rsidRPr="008648C0">
        <w:rPr>
          <w:rFonts w:ascii="Arial" w:eastAsia="Times New Roman" w:hAnsi="Arial" w:cs="Arial"/>
          <w:noProof/>
        </w:rPr>
        <w:t>.</w:t>
      </w:r>
      <w:r w:rsidR="008648C0" w:rsidRPr="008648C0">
        <w:rPr>
          <w:rFonts w:ascii="Arial" w:eastAsia="Times New Roman" w:hAnsi="Arial" w:cs="Arial"/>
          <w:noProof/>
        </w:rPr>
        <w:tab/>
        <w:t>Jiang W, Qiu Y, Ni Y, Su M, Jia W, Du X. An automated data analysis pipeline for GC-TOF-MS metabonomics studies. Journal of proteome research 2010;9:5974-81.</w:t>
      </w:r>
      <w:bookmarkEnd w:id="2"/>
    </w:p>
    <w:p w:rsidR="00C6473E" w:rsidRPr="00A30F63" w:rsidRDefault="0049472F" w:rsidP="009D1273">
      <w:pPr>
        <w:ind w:left="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2231A7">
        <w:rPr>
          <w:rFonts w:ascii="Arial" w:hAnsi="Arial" w:cs="Arial"/>
        </w:rPr>
        <w:t xml:space="preserve">     </w:t>
      </w:r>
      <w:r w:rsidR="002231A7" w:rsidRPr="002231A7">
        <w:rPr>
          <w:rFonts w:ascii="Arial" w:hAnsi="Arial" w:cs="Arial"/>
        </w:rPr>
        <w:t>Xie G, Zhou B, Zhao A, Qiu Y, Zhao X, et al. (2015) Lowered circulating aspartate is a metabolic feature of human breast cancer. Oncotarget 6: 33369-33381.</w:t>
      </w:r>
      <w:bookmarkStart w:id="3" w:name="_GoBack"/>
      <w:bookmarkEnd w:id="3"/>
    </w:p>
    <w:sectPr w:rsidR="00C6473E" w:rsidRPr="00A30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81A" w:rsidRDefault="00E4681A" w:rsidP="00397CD9">
      <w:pPr>
        <w:spacing w:after="0" w:line="240" w:lineRule="auto"/>
      </w:pPr>
      <w:r>
        <w:separator/>
      </w:r>
    </w:p>
  </w:endnote>
  <w:endnote w:type="continuationSeparator" w:id="0">
    <w:p w:rsidR="00E4681A" w:rsidRDefault="00E4681A" w:rsidP="0039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81A" w:rsidRDefault="00E4681A" w:rsidP="00397CD9">
      <w:pPr>
        <w:spacing w:after="0" w:line="240" w:lineRule="auto"/>
      </w:pPr>
      <w:r>
        <w:separator/>
      </w:r>
    </w:p>
  </w:footnote>
  <w:footnote w:type="continuationSeparator" w:id="0">
    <w:p w:rsidR="00E4681A" w:rsidRDefault="00E4681A" w:rsidP="00397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C0"/>
    <w:rsid w:val="00042850"/>
    <w:rsid w:val="002231A7"/>
    <w:rsid w:val="0025623D"/>
    <w:rsid w:val="00271717"/>
    <w:rsid w:val="00397CD9"/>
    <w:rsid w:val="0049472F"/>
    <w:rsid w:val="004B4165"/>
    <w:rsid w:val="005B31C6"/>
    <w:rsid w:val="006617F5"/>
    <w:rsid w:val="006920CA"/>
    <w:rsid w:val="006A5587"/>
    <w:rsid w:val="00752C6D"/>
    <w:rsid w:val="0077516B"/>
    <w:rsid w:val="008406AC"/>
    <w:rsid w:val="008648C0"/>
    <w:rsid w:val="008F1274"/>
    <w:rsid w:val="00916B49"/>
    <w:rsid w:val="009C0395"/>
    <w:rsid w:val="009D1273"/>
    <w:rsid w:val="009F16CE"/>
    <w:rsid w:val="009F4467"/>
    <w:rsid w:val="00A30F63"/>
    <w:rsid w:val="00A658A5"/>
    <w:rsid w:val="00C6473E"/>
    <w:rsid w:val="00D33C10"/>
    <w:rsid w:val="00D420F8"/>
    <w:rsid w:val="00D8156B"/>
    <w:rsid w:val="00DD4C1F"/>
    <w:rsid w:val="00E4681A"/>
    <w:rsid w:val="00EE3A1D"/>
    <w:rsid w:val="00F73C46"/>
    <w:rsid w:val="00F8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D14C9A-DE54-4B2F-8471-20C0D401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864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48C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7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CD9"/>
  </w:style>
  <w:style w:type="paragraph" w:styleId="Footer">
    <w:name w:val="footer"/>
    <w:basedOn w:val="Normal"/>
    <w:link w:val="FooterChar"/>
    <w:uiPriority w:val="99"/>
    <w:unhideWhenUsed/>
    <w:rsid w:val="00397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657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39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03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10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Greensboro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</dc:creator>
  <cp:lastModifiedBy>Sijia Huang</cp:lastModifiedBy>
  <cp:revision>8</cp:revision>
  <dcterms:created xsi:type="dcterms:W3CDTF">2016-03-08T20:14:00Z</dcterms:created>
  <dcterms:modified xsi:type="dcterms:W3CDTF">2016-03-08T20:28:00Z</dcterms:modified>
</cp:coreProperties>
</file>